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53230E8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4E08F4">
        <w:rPr>
          <w:rFonts w:ascii="Arial" w:hAnsi="Arial"/>
          <w:b/>
          <w:i/>
          <w:noProof/>
          <w:sz w:val="28"/>
        </w:rPr>
        <w:t>6327</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A9E11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F6105">
        <w:rPr>
          <w:rFonts w:ascii="Arial" w:hAnsi="Arial" w:cs="Arial"/>
          <w:b/>
          <w:lang w:val="en-US"/>
        </w:rPr>
        <w:t>Conducted</w:t>
      </w:r>
      <w:r w:rsidR="0036046F">
        <w:rPr>
          <w:rFonts w:ascii="Arial" w:hAnsi="Arial" w:cs="Arial"/>
          <w:b/>
          <w:lang w:val="en-US"/>
        </w:rPr>
        <w:t xml:space="preserve">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74F5EA90" w:rsidR="000864E9" w:rsidRPr="00A0242A" w:rsidRDefault="000864E9" w:rsidP="127E7CD2">
      <w:pPr>
        <w:spacing w:after="120"/>
        <w:ind w:left="1985" w:hanging="1985"/>
        <w:rPr>
          <w:rFonts w:ascii="Arial" w:hAnsi="Arial" w:cs="Arial"/>
          <w:lang w:val="en-US"/>
        </w:rPr>
      </w:pPr>
      <w:r w:rsidRPr="127E7CD2">
        <w:rPr>
          <w:rFonts w:ascii="Arial" w:hAnsi="Arial" w:cs="Arial"/>
          <w:b/>
          <w:bCs/>
          <w:lang w:val="en-US"/>
        </w:rPr>
        <w:t>Agenda item:</w:t>
      </w:r>
      <w:r>
        <w:tab/>
      </w:r>
      <w:r w:rsidR="009A0687" w:rsidRPr="127E7CD2">
        <w:rPr>
          <w:rFonts w:ascii="Arial" w:hAnsi="Arial" w:cs="Arial"/>
          <w:lang w:val="en-US"/>
        </w:rPr>
        <w:t>8.11.</w:t>
      </w:r>
      <w:r w:rsidR="4A1C4BF7" w:rsidRPr="127E7CD2">
        <w:rPr>
          <w:rFonts w:ascii="Arial" w:hAnsi="Arial" w:cs="Arial"/>
          <w:lang w:val="en-US"/>
        </w:rPr>
        <w:t>2</w:t>
      </w:r>
      <w:r w:rsidR="009A0687" w:rsidRPr="127E7CD2">
        <w:rPr>
          <w:rFonts w:ascii="Arial" w:hAnsi="Arial" w:cs="Arial"/>
          <w:lang w:val="en-US"/>
        </w:rPr>
        <w:t>.</w:t>
      </w:r>
      <w:r w:rsidR="586B7DE7" w:rsidRPr="127E7CD2">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0A46B2B" w14:textId="211C38E0" w:rsidR="008D64E9" w:rsidRDefault="00DC0BBC" w:rsidP="00904C26">
      <w:pPr>
        <w:tabs>
          <w:tab w:val="left" w:pos="7935"/>
        </w:tabs>
        <w:rPr>
          <w:lang w:val="en-US"/>
        </w:rPr>
      </w:pPr>
      <w:r>
        <w:rPr>
          <w:lang w:val="en-US"/>
        </w:rPr>
        <w:t>In WF</w:t>
      </w:r>
      <w:r w:rsidR="00462D8D">
        <w:rPr>
          <w:lang w:val="en-US"/>
        </w:rPr>
        <w:t xml:space="preserve"> </w:t>
      </w:r>
      <w:r w:rsidR="00362ACB">
        <w:rPr>
          <w:lang w:val="en-US"/>
        </w:rPr>
        <w:fldChar w:fldCharType="begin"/>
      </w:r>
      <w:r w:rsidR="00362ACB">
        <w:rPr>
          <w:lang w:val="en-US"/>
        </w:rPr>
        <w:instrText xml:space="preserve"> REF _Ref68005188 \r \h </w:instrText>
      </w:r>
      <w:r w:rsidR="00362ACB">
        <w:rPr>
          <w:lang w:val="en-US"/>
        </w:rPr>
      </w:r>
      <w:r w:rsidR="00362ACB">
        <w:rPr>
          <w:lang w:val="en-US"/>
        </w:rPr>
        <w:fldChar w:fldCharType="separate"/>
      </w:r>
      <w:r w:rsidR="00362ACB">
        <w:rPr>
          <w:lang w:val="en-US"/>
        </w:rPr>
        <w:t>[1]</w:t>
      </w:r>
      <w:r w:rsidR="00362ACB">
        <w:rPr>
          <w:lang w:val="en-US"/>
        </w:rPr>
        <w:fldChar w:fldCharType="end"/>
      </w:r>
      <w:r w:rsidR="0009253B">
        <w:rPr>
          <w:lang w:val="en-US"/>
        </w:rPr>
        <w:fldChar w:fldCharType="begin"/>
      </w:r>
      <w:r w:rsidR="0009253B">
        <w:rPr>
          <w:lang w:val="en-US"/>
        </w:rPr>
        <w:instrText xml:space="preserve"> REF _Ref66806841 \r \h </w:instrText>
      </w:r>
      <w:r w:rsidR="0009253B">
        <w:rPr>
          <w:lang w:val="en-US"/>
        </w:rPr>
      </w:r>
      <w:r w:rsidR="0009253B">
        <w:rPr>
          <w:lang w:val="en-US"/>
        </w:rPr>
        <w:fldChar w:fldCharType="end"/>
      </w:r>
      <w:r w:rsidR="00462D8D">
        <w:rPr>
          <w:lang w:val="en-US"/>
        </w:rPr>
        <w:t xml:space="preserve">, it </w:t>
      </w:r>
      <w:r w:rsidR="00D507E7">
        <w:rPr>
          <w:lang w:val="en-US"/>
        </w:rPr>
        <w:t>is</w:t>
      </w:r>
      <w:r w:rsidR="00462D8D">
        <w:rPr>
          <w:lang w:val="en-US"/>
        </w:rPr>
        <w:t xml:space="preserve"> proposed to discuss </w:t>
      </w:r>
      <w:r w:rsidR="00A04613">
        <w:rPr>
          <w:lang w:val="en-US"/>
        </w:rPr>
        <w:t>conducted and radiated transmit power related requirements</w:t>
      </w:r>
      <w:r w:rsidR="0066426B">
        <w:rPr>
          <w:lang w:val="en-US"/>
        </w:rPr>
        <w:t xml:space="preserve">. </w:t>
      </w:r>
      <w:r w:rsidR="00C10D19">
        <w:rPr>
          <w:lang w:val="en-US"/>
        </w:rPr>
        <w:t xml:space="preserve">In this contribution, we </w:t>
      </w:r>
      <w:r w:rsidR="004833C4">
        <w:rPr>
          <w:lang w:val="en-US"/>
        </w:rPr>
        <w:t xml:space="preserve">provide </w:t>
      </w:r>
      <w:r w:rsidR="00C10D19">
        <w:rPr>
          <w:lang w:val="en-US"/>
        </w:rPr>
        <w:t xml:space="preserve">further </w:t>
      </w:r>
      <w:r w:rsidR="004833C4">
        <w:rPr>
          <w:lang w:val="en-US"/>
        </w:rPr>
        <w:t>insights</w:t>
      </w:r>
      <w:r w:rsidR="00625432">
        <w:rPr>
          <w:lang w:val="en-US"/>
        </w:rPr>
        <w:t xml:space="preserve"> into</w:t>
      </w:r>
      <w:r w:rsidR="00C10D19">
        <w:rPr>
          <w:lang w:val="en-US"/>
        </w:rPr>
        <w:t xml:space="preserve"> </w:t>
      </w:r>
      <w:r w:rsidR="006A587B">
        <w:rPr>
          <w:lang w:val="en-US"/>
        </w:rPr>
        <w:t>conducted</w:t>
      </w:r>
      <w:r w:rsidR="002E2AF8">
        <w:rPr>
          <w:lang w:val="en-US"/>
        </w:rPr>
        <w:t xml:space="preserve"> </w:t>
      </w:r>
      <w:r w:rsidR="00C10D19">
        <w:rPr>
          <w:lang w:val="en-US"/>
        </w:rPr>
        <w:t xml:space="preserve">power control related </w:t>
      </w:r>
      <w:r w:rsidR="009330ED">
        <w:rPr>
          <w:lang w:val="en-US"/>
        </w:rPr>
        <w:t>details</w:t>
      </w:r>
      <w:r w:rsidR="002E2AF8">
        <w:rPr>
          <w:lang w:val="en-US"/>
        </w:rPr>
        <w:t xml:space="preserve"> for NR repeater</w:t>
      </w:r>
      <w:r w:rsidR="009330ED">
        <w:rPr>
          <w:lang w:val="en-US"/>
        </w:rPr>
        <w:t xml:space="preserve">. </w:t>
      </w:r>
      <w:r w:rsidR="002306DC">
        <w:rPr>
          <w:lang w:val="en-US"/>
        </w:rPr>
        <w:t xml:space="preserve"> </w:t>
      </w:r>
      <w:r w:rsidR="00A57D56">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05C06F4F" w14:textId="77777777" w:rsidR="00BC02BE" w:rsidRDefault="00BC02BE" w:rsidP="00E179B2">
      <w:pPr>
        <w:tabs>
          <w:tab w:val="left" w:pos="7935"/>
        </w:tabs>
        <w:rPr>
          <w:rFonts w:eastAsia="Batang"/>
          <w:lang w:eastAsia="ko-KR"/>
        </w:rPr>
      </w:pPr>
      <w:r w:rsidRPr="00BC02BE">
        <w:rPr>
          <w:rFonts w:eastAsia="Batang"/>
          <w:lang w:eastAsia="ko-KR"/>
        </w:rPr>
        <w:t xml:space="preserve">As a starting point, it is reasonable to assume that the applications of NR repeaters are similar to that of IAB. Thus, conducted transmit power requirements of a repeater could be similar to that of an IAB. That is, for the repeater access link requirements could be similar to that of IAB-DU and backhaul link requirements could be similar to that of IAB-MT. </w:t>
      </w:r>
    </w:p>
    <w:p w14:paraId="10EC26A5" w14:textId="2696E448" w:rsidR="00E179B2" w:rsidRPr="00BC2D59" w:rsidRDefault="006B7126" w:rsidP="00E179B2">
      <w:pPr>
        <w:tabs>
          <w:tab w:val="left" w:pos="7935"/>
        </w:tabs>
      </w:pPr>
      <w:r>
        <w:rPr>
          <w:rFonts w:eastAsia="Batang"/>
          <w:lang w:eastAsia="ko-KR"/>
        </w:rPr>
        <w:t xml:space="preserve">For LTE FDD repeaters, the </w:t>
      </w:r>
      <w:r w:rsidR="0090311B">
        <w:rPr>
          <w:rFonts w:eastAsia="Batang"/>
          <w:lang w:eastAsia="ko-KR"/>
        </w:rPr>
        <w:t xml:space="preserve">maximum </w:t>
      </w:r>
      <w:r w:rsidR="0090311B" w:rsidRPr="0090311B">
        <w:rPr>
          <w:rFonts w:eastAsia="Batang"/>
          <w:lang w:eastAsia="ko-KR"/>
        </w:rPr>
        <w:t>output power of a repeater is defined as the mean power level per carrier measured at the antenna connector for a specified reference condition</w:t>
      </w:r>
      <w:r w:rsidR="00362ACB">
        <w:rPr>
          <w:rFonts w:eastAsia="Batang"/>
          <w:lang w:eastAsia="ko-KR"/>
        </w:rPr>
        <w:t xml:space="preserve"> </w:t>
      </w:r>
      <w:r w:rsidR="00362ACB">
        <w:rPr>
          <w:rFonts w:eastAsia="Batang"/>
          <w:lang w:eastAsia="ko-KR"/>
        </w:rPr>
        <w:fldChar w:fldCharType="begin"/>
      </w:r>
      <w:r w:rsidR="00362ACB">
        <w:rPr>
          <w:rFonts w:eastAsia="Batang"/>
          <w:lang w:eastAsia="ko-KR"/>
        </w:rPr>
        <w:instrText xml:space="preserve"> REF _Ref68005248 \r \h </w:instrText>
      </w:r>
      <w:r w:rsidR="00362ACB">
        <w:rPr>
          <w:rFonts w:eastAsia="Batang"/>
          <w:lang w:eastAsia="ko-KR"/>
        </w:rPr>
      </w:r>
      <w:r w:rsidR="00362ACB">
        <w:rPr>
          <w:rFonts w:eastAsia="Batang"/>
          <w:lang w:eastAsia="ko-KR"/>
        </w:rPr>
        <w:fldChar w:fldCharType="separate"/>
      </w:r>
      <w:r w:rsidR="00362ACB">
        <w:rPr>
          <w:rFonts w:eastAsia="Batang"/>
          <w:lang w:eastAsia="ko-KR"/>
        </w:rPr>
        <w:t>[2]</w:t>
      </w:r>
      <w:r w:rsidR="00362ACB">
        <w:rPr>
          <w:rFonts w:eastAsia="Batang"/>
          <w:lang w:eastAsia="ko-KR"/>
        </w:rPr>
        <w:fldChar w:fldCharType="end"/>
      </w:r>
      <w:r w:rsidR="0090311B" w:rsidRPr="0090311B">
        <w:rPr>
          <w:rFonts w:eastAsia="Batang"/>
          <w:lang w:eastAsia="ko-KR"/>
        </w:rPr>
        <w:t>.</w:t>
      </w:r>
      <w:r w:rsidR="0090311B">
        <w:rPr>
          <w:rFonts w:eastAsia="Batang"/>
          <w:lang w:eastAsia="ko-KR"/>
        </w:rPr>
        <w:t xml:space="preserve"> </w:t>
      </w:r>
      <w:r w:rsidR="00E179B2">
        <w:t>Defining classes and types of NR repeaters help to well organize the RF requirements</w:t>
      </w:r>
      <w:r w:rsidR="006F13B2">
        <w:t xml:space="preserve"> </w:t>
      </w:r>
      <w:r w:rsidR="006F13B2">
        <w:fldChar w:fldCharType="begin"/>
      </w:r>
      <w:r w:rsidR="006F13B2">
        <w:instrText xml:space="preserve"> REF _Ref68005371 \r \h </w:instrText>
      </w:r>
      <w:r w:rsidR="006F13B2">
        <w:fldChar w:fldCharType="separate"/>
      </w:r>
      <w:r w:rsidR="006F13B2">
        <w:t>[3]</w:t>
      </w:r>
      <w:r w:rsidR="006F13B2">
        <w:fldChar w:fldCharType="end"/>
      </w:r>
      <w:r w:rsidR="00E179B2">
        <w:t xml:space="preserve">. Accordingly, </w:t>
      </w:r>
      <w:r w:rsidR="00E179B2" w:rsidRPr="00A9054C">
        <w:t>rated carrier output power</w:t>
      </w:r>
      <w:r w:rsidR="00E179B2">
        <w:t xml:space="preserve"> of NR repeaters can be declared based on the type and class of the repeater.</w:t>
      </w:r>
    </w:p>
    <w:p w14:paraId="15F12986" w14:textId="25DFE988" w:rsidR="00E179B2" w:rsidRDefault="00E179B2" w:rsidP="00E179B2">
      <w:pPr>
        <w:tabs>
          <w:tab w:val="left" w:pos="7935"/>
        </w:tabs>
        <w:rPr>
          <w:b/>
          <w:bCs/>
          <w:i/>
          <w:iCs/>
        </w:rPr>
      </w:pPr>
      <w:bookmarkStart w:id="1" w:name="_Ref68006497"/>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Pr>
          <w:b/>
          <w:bCs/>
          <w:i/>
          <w:iCs/>
          <w:noProof/>
        </w:rPr>
        <w:t>1</w:t>
      </w:r>
      <w:r w:rsidRPr="005A2EE4">
        <w:rPr>
          <w:b/>
          <w:bCs/>
          <w:i/>
          <w:iCs/>
        </w:rPr>
        <w:fldChar w:fldCharType="end"/>
      </w:r>
      <w:r w:rsidRPr="005A2EE4">
        <w:rPr>
          <w:b/>
          <w:bCs/>
          <w:i/>
          <w:iCs/>
        </w:rPr>
        <w:t xml:space="preserve">: </w:t>
      </w:r>
      <w:r>
        <w:rPr>
          <w:b/>
          <w:bCs/>
          <w:i/>
          <w:iCs/>
        </w:rPr>
        <w:t>Rated carrier output power may be declared by the manufacturers, similar to BS and IAB for conducted requirements. However, it needs to be checked whether the minimum requirements defined for carrier output power of the BS and IAB are still applicable for NR repeaters as well.</w:t>
      </w:r>
      <w:bookmarkEnd w:id="1"/>
      <w:r>
        <w:rPr>
          <w:b/>
          <w:bCs/>
          <w:i/>
          <w:iCs/>
        </w:rPr>
        <w:t xml:space="preserve"> </w:t>
      </w:r>
    </w:p>
    <w:p w14:paraId="7F8F2BEA" w14:textId="77777777" w:rsidR="00360D56" w:rsidRDefault="00360D56" w:rsidP="00360D56">
      <w:pPr>
        <w:tabs>
          <w:tab w:val="left" w:pos="7935"/>
        </w:tabs>
        <w:rPr>
          <w:b/>
          <w:bCs/>
          <w:i/>
          <w:iCs/>
        </w:rPr>
      </w:pPr>
      <w:bookmarkStart w:id="2" w:name="_Ref68006508"/>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 xml:space="preserve">: </w:t>
      </w:r>
      <w:r>
        <w:rPr>
          <w:b/>
          <w:bCs/>
          <w:i/>
          <w:iCs/>
        </w:rPr>
        <w:t>Depending on the type and class of the NR repeater, the minimum requirements can be slightly differed.</w:t>
      </w:r>
      <w:bookmarkEnd w:id="2"/>
      <w:r>
        <w:rPr>
          <w:b/>
          <w:bCs/>
          <w:i/>
          <w:iCs/>
        </w:rPr>
        <w:t xml:space="preserve"> </w:t>
      </w:r>
    </w:p>
    <w:p w14:paraId="3294B54E" w14:textId="77777777" w:rsidR="00360D56" w:rsidRPr="00B86DA1" w:rsidRDefault="00360D56" w:rsidP="00360D56">
      <w:pPr>
        <w:tabs>
          <w:tab w:val="left" w:pos="7935"/>
        </w:tabs>
        <w:rPr>
          <w:b/>
          <w:bCs/>
          <w:i/>
          <w:iCs/>
        </w:rPr>
      </w:pPr>
      <w:r>
        <w:rPr>
          <w:rFonts w:eastAsia="Batang"/>
          <w:lang w:eastAsia="ko-KR"/>
        </w:rPr>
        <w:t xml:space="preserve">Power control has not been considered for LTE repeaters. It may not be necessary and could be also challenging to have a fast-active power control mechanism for NR repeaters, due to the lack of control signalling channel from the </w:t>
      </w:r>
      <w:proofErr w:type="spellStart"/>
      <w:r>
        <w:rPr>
          <w:rFonts w:eastAsia="Batang"/>
          <w:lang w:eastAsia="ko-KR"/>
        </w:rPr>
        <w:t>gNodeB</w:t>
      </w:r>
      <w:proofErr w:type="spellEnd"/>
      <w:r>
        <w:rPr>
          <w:rFonts w:eastAsia="Batang"/>
          <w:lang w:eastAsia="ko-KR"/>
        </w:rPr>
        <w:t xml:space="preserve">. </w:t>
      </w:r>
    </w:p>
    <w:p w14:paraId="0DFC5093" w14:textId="3F47342C" w:rsidR="00360D56" w:rsidRDefault="00360D56" w:rsidP="00360D56">
      <w:pPr>
        <w:tabs>
          <w:tab w:val="left" w:pos="7935"/>
        </w:tabs>
        <w:rPr>
          <w:rFonts w:eastAsia="Batang"/>
          <w:lang w:eastAsia="ko-KR"/>
        </w:rPr>
      </w:pPr>
      <w:bookmarkStart w:id="3" w:name="_Ref68006516"/>
      <w:r w:rsidRPr="127E7CD2">
        <w:rPr>
          <w:b/>
          <w:bCs/>
          <w:i/>
          <w:iCs/>
        </w:rPr>
        <w:t xml:space="preserve">Proposal </w:t>
      </w:r>
      <w:r w:rsidRPr="127E7CD2">
        <w:rPr>
          <w:b/>
          <w:bCs/>
          <w:i/>
          <w:iCs/>
        </w:rPr>
        <w:fldChar w:fldCharType="begin"/>
      </w:r>
      <w:r w:rsidRPr="127E7CD2">
        <w:rPr>
          <w:b/>
          <w:bCs/>
          <w:i/>
          <w:iCs/>
        </w:rPr>
        <w:instrText xml:space="preserve"> SEQ Proposal \* ARABIC </w:instrText>
      </w:r>
      <w:r w:rsidRPr="127E7CD2">
        <w:rPr>
          <w:b/>
          <w:bCs/>
          <w:i/>
          <w:iCs/>
        </w:rPr>
        <w:fldChar w:fldCharType="separate"/>
      </w:r>
      <w:r w:rsidRPr="127E7CD2">
        <w:rPr>
          <w:b/>
          <w:bCs/>
          <w:i/>
          <w:iCs/>
          <w:noProof/>
        </w:rPr>
        <w:t>2</w:t>
      </w:r>
      <w:r w:rsidRPr="127E7CD2">
        <w:rPr>
          <w:b/>
          <w:bCs/>
          <w:i/>
          <w:iCs/>
        </w:rPr>
        <w:fldChar w:fldCharType="end"/>
      </w:r>
      <w:r w:rsidRPr="127E7CD2">
        <w:rPr>
          <w:b/>
          <w:bCs/>
          <w:i/>
          <w:iCs/>
        </w:rPr>
        <w:t xml:space="preserve">: For NR repeaters, power control </w:t>
      </w:r>
      <w:r w:rsidR="67B3F348" w:rsidRPr="127E7CD2">
        <w:rPr>
          <w:b/>
          <w:bCs/>
          <w:i/>
          <w:iCs/>
        </w:rPr>
        <w:t>will indirectly take place by</w:t>
      </w:r>
      <w:r w:rsidRPr="127E7CD2">
        <w:rPr>
          <w:b/>
          <w:bCs/>
          <w:i/>
          <w:iCs/>
        </w:rPr>
        <w:t xml:space="preserve"> imposing a maximum power limit in both</w:t>
      </w:r>
      <w:r>
        <w:t xml:space="preserve"> </w:t>
      </w:r>
      <w:proofErr w:type="spellStart"/>
      <w:r w:rsidRPr="127E7CD2">
        <w:rPr>
          <w:b/>
          <w:bCs/>
          <w:i/>
          <w:iCs/>
        </w:rPr>
        <w:t>gNodeB</w:t>
      </w:r>
      <w:proofErr w:type="spellEnd"/>
      <w:r w:rsidRPr="127E7CD2">
        <w:rPr>
          <w:b/>
          <w:bCs/>
          <w:i/>
          <w:iCs/>
        </w:rPr>
        <w:t xml:space="preserve"> – Repeater (backhaul) link and Repeater – UE (access) link, as proposed for radiated requirements .</w:t>
      </w:r>
      <w:bookmarkEnd w:id="3"/>
      <w:r w:rsidRPr="127E7CD2">
        <w:rPr>
          <w:b/>
          <w:bCs/>
          <w:i/>
          <w:iCs/>
        </w:rPr>
        <w:t xml:space="preserve"> </w:t>
      </w:r>
    </w:p>
    <w:p w14:paraId="1F621187" w14:textId="05286DF8" w:rsidR="00325A06" w:rsidRDefault="00325A06" w:rsidP="00360D56">
      <w:pPr>
        <w:tabs>
          <w:tab w:val="left" w:pos="7935"/>
        </w:tabs>
        <w:rPr>
          <w:rFonts w:eastAsia="Batang"/>
          <w:lang w:eastAsia="ko-KR"/>
        </w:rPr>
      </w:pPr>
      <w:r>
        <w:rPr>
          <w:rFonts w:eastAsia="Batang"/>
          <w:lang w:eastAsia="ko-KR"/>
        </w:rPr>
        <w:t xml:space="preserve">For particular classes and types the upper limits of the maximum </w:t>
      </w:r>
      <w:r w:rsidRPr="00F26DE8">
        <w:rPr>
          <w:rFonts w:eastAsia="Batang"/>
          <w:lang w:eastAsia="ko-KR"/>
        </w:rPr>
        <w:t xml:space="preserve">rated carrier output power </w:t>
      </w:r>
      <w:r>
        <w:rPr>
          <w:rFonts w:eastAsia="Batang"/>
          <w:lang w:eastAsia="ko-KR"/>
        </w:rPr>
        <w:t>is not defined, e.g., wide area IAB-DU type 1-O and IAB-MT type 1-O. In case of IAB, although the upper limit of the transmission power of some classes and types are unbounded, the existing power control mechanisms help to control the power of IAB-MTs.</w:t>
      </w:r>
    </w:p>
    <w:p w14:paraId="0EC1FAC4" w14:textId="2C455022" w:rsidR="00360D56" w:rsidRDefault="00360D56" w:rsidP="00360D56">
      <w:pPr>
        <w:tabs>
          <w:tab w:val="left" w:pos="7935"/>
        </w:tabs>
        <w:rPr>
          <w:rFonts w:eastAsia="Batang"/>
          <w:lang w:eastAsia="ko-KR"/>
        </w:rPr>
      </w:pPr>
      <w:bookmarkStart w:id="4" w:name="_Hlk68005938"/>
      <w:r>
        <w:rPr>
          <w:rFonts w:eastAsia="Batang"/>
          <w:lang w:eastAsia="ko-KR"/>
        </w:rPr>
        <w:t xml:space="preserve">As analysed in IAB, it is essential to guarantee efficient coexistence at present of an NR repeater also. Efficient coexistence is mainly guaranteed </w:t>
      </w:r>
      <w:bookmarkEnd w:id="4"/>
      <w:r>
        <w:rPr>
          <w:rFonts w:eastAsia="Batang"/>
          <w:lang w:eastAsia="ko-KR"/>
        </w:rPr>
        <w:t xml:space="preserve">by reducing the power leakage in adjacent bands via power controlling. </w:t>
      </w:r>
      <w:r w:rsidRPr="00081EBF">
        <w:rPr>
          <w:rFonts w:eastAsia="Batang"/>
          <w:lang w:eastAsia="ko-KR"/>
        </w:rPr>
        <w:t>Defining classes and types for repeaters is also an indirect way of controlling power</w:t>
      </w:r>
      <w:r>
        <w:rPr>
          <w:rFonts w:eastAsia="Batang"/>
          <w:lang w:eastAsia="ko-KR"/>
        </w:rPr>
        <w:t xml:space="preserve">. However, for particular classes and types the upper limits of the maximum </w:t>
      </w:r>
      <w:r w:rsidRPr="00F26DE8">
        <w:rPr>
          <w:rFonts w:eastAsia="Batang"/>
          <w:lang w:eastAsia="ko-KR"/>
        </w:rPr>
        <w:t xml:space="preserve">rated carrier output power </w:t>
      </w:r>
      <w:r>
        <w:rPr>
          <w:rFonts w:eastAsia="Batang"/>
          <w:lang w:eastAsia="ko-KR"/>
        </w:rPr>
        <w:t>is not defined, e.g., wide area IAB-DU type 1-O and IAB-MT type 1-O. In case of IAB, although the upper limit of the transmission power of some classes and types are unbounded, the existing power control mechanisms help to control the power of IAB-MTs.</w:t>
      </w:r>
    </w:p>
    <w:p w14:paraId="01931535" w14:textId="460D0311" w:rsidR="00325A06" w:rsidRDefault="00325A06" w:rsidP="00325A06">
      <w:pPr>
        <w:rPr>
          <w:b/>
          <w:bCs/>
          <w:i/>
          <w:iCs/>
        </w:rPr>
      </w:pPr>
      <w:bookmarkStart w:id="5" w:name="_Ref68006522"/>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6A587B">
        <w:rPr>
          <w:b/>
          <w:bCs/>
          <w:i/>
          <w:iCs/>
          <w:noProof/>
        </w:rPr>
        <w:t>3</w:t>
      </w:r>
      <w:r w:rsidRPr="004174E8">
        <w:rPr>
          <w:b/>
          <w:bCs/>
          <w:i/>
          <w:iCs/>
        </w:rPr>
        <w:fldChar w:fldCharType="end"/>
      </w:r>
      <w:r w:rsidRPr="004174E8">
        <w:rPr>
          <w:b/>
          <w:bCs/>
          <w:i/>
          <w:iCs/>
        </w:rPr>
        <w:t xml:space="preserve">: </w:t>
      </w:r>
      <w:r>
        <w:rPr>
          <w:b/>
          <w:bCs/>
          <w:i/>
          <w:iCs/>
        </w:rPr>
        <w:t>Having followed the class and type definitions of IAB, some class and type combinations need to have an upper limit for r</w:t>
      </w:r>
      <w:r w:rsidRPr="00325A06">
        <w:rPr>
          <w:b/>
          <w:bCs/>
          <w:i/>
          <w:iCs/>
        </w:rPr>
        <w:t>ated carrier output power</w:t>
      </w:r>
      <w:r w:rsidR="006F13B2">
        <w:rPr>
          <w:b/>
          <w:bCs/>
          <w:i/>
          <w:iCs/>
        </w:rPr>
        <w:t xml:space="preserve"> for NR repeaters</w:t>
      </w:r>
      <w:r>
        <w:rPr>
          <w:b/>
          <w:bCs/>
          <w:i/>
          <w:iCs/>
        </w:rPr>
        <w:t xml:space="preserve">. </w:t>
      </w:r>
      <w:r w:rsidRPr="00325A06">
        <w:rPr>
          <w:b/>
          <w:bCs/>
          <w:i/>
          <w:iCs/>
        </w:rPr>
        <w:t xml:space="preserve"> </w:t>
      </w:r>
      <w:r w:rsidR="006F13B2">
        <w:rPr>
          <w:b/>
          <w:bCs/>
          <w:i/>
          <w:iCs/>
        </w:rPr>
        <w:t>I</w:t>
      </w:r>
      <w:r>
        <w:rPr>
          <w:b/>
          <w:bCs/>
          <w:i/>
          <w:iCs/>
        </w:rPr>
        <w:t>t must be discussed how to handle such a scenario in conducted requirements.</w:t>
      </w:r>
      <w:bookmarkEnd w:id="5"/>
      <w:r>
        <w:rPr>
          <w:b/>
          <w:bCs/>
          <w:i/>
          <w:iCs/>
        </w:rPr>
        <w:t xml:space="preserve"> </w:t>
      </w:r>
    </w:p>
    <w:p w14:paraId="795C8B71" w14:textId="77777777" w:rsidR="003F0CC4" w:rsidRPr="003F0CC4" w:rsidRDefault="00502EA9" w:rsidP="003F0CC4">
      <w:pPr>
        <w:tabs>
          <w:tab w:val="left" w:pos="7935"/>
        </w:tabs>
        <w:rPr>
          <w:rFonts w:eastAsia="Batang"/>
          <w:lang w:eastAsia="ko-KR"/>
        </w:rPr>
      </w:pPr>
      <w:r w:rsidRPr="003F0CC4">
        <w:rPr>
          <w:rFonts w:eastAsia="Batang"/>
          <w:lang w:eastAsia="ko-KR"/>
        </w:rPr>
        <w:lastRenderedPageBreak/>
        <w:t xml:space="preserve">The gain of the repeater impacts the performance of the link. </w:t>
      </w:r>
      <w:r w:rsidR="002E1E65" w:rsidRPr="003F0CC4">
        <w:rPr>
          <w:rFonts w:eastAsia="Batang"/>
          <w:lang w:eastAsia="ko-KR"/>
        </w:rPr>
        <w:t>The r</w:t>
      </w:r>
      <w:r w:rsidRPr="003F0CC4">
        <w:rPr>
          <w:rFonts w:eastAsia="Batang"/>
          <w:lang w:eastAsia="ko-KR"/>
        </w:rPr>
        <w:t xml:space="preserve">equired isolation between the backhaul and access antennas </w:t>
      </w:r>
      <w:r w:rsidR="002E1E65" w:rsidRPr="003F0CC4">
        <w:rPr>
          <w:rFonts w:eastAsia="Batang"/>
          <w:lang w:eastAsia="ko-KR"/>
        </w:rPr>
        <w:t xml:space="preserve">need </w:t>
      </w:r>
      <w:r w:rsidRPr="003F0CC4">
        <w:rPr>
          <w:rFonts w:eastAsia="Batang"/>
          <w:lang w:eastAsia="ko-KR"/>
        </w:rPr>
        <w:t xml:space="preserve">to be satisfied to avoid self-oscillation of the repeater with higher gains. </w:t>
      </w:r>
      <w:r w:rsidR="6FCAA181" w:rsidRPr="003F0CC4">
        <w:rPr>
          <w:rFonts w:eastAsia="Batang"/>
          <w:lang w:eastAsia="ko-KR"/>
        </w:rPr>
        <w:t>Typically, there is limited room to allow higher input powers, and therefore one way to control the isolation is to set limited output power. However, the isolation will differ from implementation to implemen</w:t>
      </w:r>
      <w:r w:rsidR="4A9C734E" w:rsidRPr="003F0CC4">
        <w:rPr>
          <w:rFonts w:eastAsia="Batang"/>
          <w:lang w:eastAsia="ko-KR"/>
        </w:rPr>
        <w:t>ta</w:t>
      </w:r>
      <w:r w:rsidR="6FCAA181" w:rsidRPr="003F0CC4">
        <w:rPr>
          <w:rFonts w:eastAsia="Batang"/>
          <w:lang w:eastAsia="ko-KR"/>
        </w:rPr>
        <w:t xml:space="preserve">tion and </w:t>
      </w:r>
      <w:r w:rsidR="3AB88159" w:rsidRPr="003F0CC4">
        <w:rPr>
          <w:rFonts w:eastAsia="Batang"/>
          <w:lang w:eastAsia="ko-KR"/>
        </w:rPr>
        <w:t>related requirements do not need to be standardized. Further elaboration on this can be found from [</w:t>
      </w:r>
      <w:r w:rsidR="5E923D65" w:rsidRPr="003F0CC4">
        <w:rPr>
          <w:rFonts w:eastAsia="Batang"/>
          <w:lang w:eastAsia="ko-KR"/>
        </w:rPr>
        <w:t>4</w:t>
      </w:r>
      <w:r w:rsidR="3AB88159" w:rsidRPr="003F0CC4">
        <w:rPr>
          <w:rFonts w:eastAsia="Batang"/>
          <w:lang w:eastAsia="ko-KR"/>
        </w:rPr>
        <w:t>]</w:t>
      </w:r>
      <w:r w:rsidR="35F045F0" w:rsidRPr="003F0CC4">
        <w:rPr>
          <w:rFonts w:eastAsia="Batang"/>
          <w:lang w:eastAsia="ko-KR"/>
        </w:rPr>
        <w:t xml:space="preserve">, where related </w:t>
      </w:r>
      <w:r w:rsidR="15E6EAE7" w:rsidRPr="003F0CC4">
        <w:rPr>
          <w:rFonts w:eastAsia="Batang"/>
          <w:lang w:eastAsia="ko-KR"/>
        </w:rPr>
        <w:t xml:space="preserve">proposal is extended to both </w:t>
      </w:r>
      <w:r w:rsidR="49651EF1" w:rsidRPr="003F0CC4">
        <w:rPr>
          <w:rFonts w:eastAsia="Batang"/>
          <w:lang w:eastAsia="ko-KR"/>
        </w:rPr>
        <w:t xml:space="preserve">conducted and radiated </w:t>
      </w:r>
      <w:r w:rsidR="0771C29A" w:rsidRPr="003F0CC4">
        <w:rPr>
          <w:rFonts w:eastAsia="Batang"/>
          <w:lang w:eastAsia="ko-KR"/>
        </w:rPr>
        <w:t xml:space="preserve">requirements. </w:t>
      </w:r>
    </w:p>
    <w:p w14:paraId="7CA2CF9F" w14:textId="741F8C76" w:rsidR="00904C26" w:rsidRDefault="00904C26" w:rsidP="007C0D98">
      <w:pPr>
        <w:pStyle w:val="Heading1"/>
        <w:numPr>
          <w:ilvl w:val="0"/>
          <w:numId w:val="31"/>
        </w:numPr>
        <w:rPr>
          <w:lang w:val="en-US"/>
        </w:rPr>
      </w:pPr>
      <w:r>
        <w:rPr>
          <w:lang w:val="en-US"/>
        </w:rPr>
        <w:t>Conclusion</w:t>
      </w:r>
    </w:p>
    <w:p w14:paraId="0D0408FE" w14:textId="0B275B3F" w:rsidR="00904C26" w:rsidRDefault="00904C26" w:rsidP="00362ACB">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6A587B">
        <w:t>conducted</w:t>
      </w:r>
      <w:r w:rsidR="00B82F10">
        <w:t xml:space="preserve"> transmit power related requirements for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r w:rsidR="00362ACB">
        <w:t xml:space="preserve"> </w:t>
      </w:r>
    </w:p>
    <w:p w14:paraId="7FE4433E" w14:textId="31490085" w:rsidR="00A56331" w:rsidRDefault="00A56331" w:rsidP="00362ACB">
      <w:r>
        <w:fldChar w:fldCharType="begin"/>
      </w:r>
      <w:r>
        <w:instrText xml:space="preserve"> REF _Ref68006497 \h </w:instrText>
      </w:r>
      <w:r>
        <w:fldChar w:fldCharType="separate"/>
      </w:r>
      <w:r w:rsidRPr="005A2EE4">
        <w:rPr>
          <w:b/>
          <w:bCs/>
          <w:i/>
          <w:iCs/>
        </w:rPr>
        <w:t xml:space="preserve">Proposal </w:t>
      </w:r>
      <w:r>
        <w:rPr>
          <w:b/>
          <w:bCs/>
          <w:i/>
          <w:iCs/>
          <w:noProof/>
        </w:rPr>
        <w:t>1</w:t>
      </w:r>
      <w:r w:rsidRPr="005A2EE4">
        <w:rPr>
          <w:b/>
          <w:bCs/>
          <w:i/>
          <w:iCs/>
        </w:rPr>
        <w:t xml:space="preserve">: </w:t>
      </w:r>
      <w:r>
        <w:rPr>
          <w:b/>
          <w:bCs/>
          <w:i/>
          <w:iCs/>
        </w:rPr>
        <w:t>Rated carrier output power may be declared by the manufacturers, similar to BS and IAB for conducted requirements. However, it needs to be checked whether the minimum requirements defined for carrier output power of the BS and IAB are still applicable for NR repeaters as well.</w:t>
      </w:r>
      <w:r>
        <w:fldChar w:fldCharType="end"/>
      </w:r>
    </w:p>
    <w:p w14:paraId="58A5C695" w14:textId="70AAB2B1" w:rsidR="00A56331" w:rsidRDefault="00A56331" w:rsidP="00362ACB">
      <w:r>
        <w:fldChar w:fldCharType="begin"/>
      </w:r>
      <w:r>
        <w:instrText xml:space="preserve"> REF _Ref68006508 \h </w:instrText>
      </w:r>
      <w:r>
        <w:fldChar w:fldCharType="separate"/>
      </w:r>
      <w:r w:rsidRPr="00B86DA1">
        <w:rPr>
          <w:b/>
          <w:bCs/>
          <w:i/>
          <w:iCs/>
        </w:rPr>
        <w:t xml:space="preserve">Observation 1: </w:t>
      </w:r>
      <w:r>
        <w:rPr>
          <w:b/>
          <w:bCs/>
          <w:i/>
          <w:iCs/>
        </w:rPr>
        <w:t>Depending on the type and class of the NR repeater, the minimum requirements can be slightly differed.</w:t>
      </w:r>
      <w:r>
        <w:fldChar w:fldCharType="end"/>
      </w:r>
    </w:p>
    <w:p w14:paraId="5F9620FE" w14:textId="22B72D26" w:rsidR="00A56331" w:rsidRDefault="00A56331" w:rsidP="00362ACB">
      <w:r>
        <w:fldChar w:fldCharType="begin"/>
      </w:r>
      <w:r>
        <w:instrText xml:space="preserve"> REF _Ref68006516 \h </w:instrText>
      </w:r>
      <w:r>
        <w:fldChar w:fldCharType="separate"/>
      </w:r>
      <w:r w:rsidRPr="004174E8">
        <w:rPr>
          <w:b/>
          <w:bCs/>
          <w:i/>
          <w:iCs/>
        </w:rPr>
        <w:t xml:space="preserve">Proposal </w:t>
      </w:r>
      <w:r>
        <w:rPr>
          <w:b/>
          <w:bCs/>
          <w:i/>
          <w:iCs/>
          <w:noProof/>
        </w:rPr>
        <w:t>2</w:t>
      </w:r>
      <w:r w:rsidRPr="004174E8">
        <w:rPr>
          <w:b/>
          <w:bCs/>
          <w:i/>
          <w:iCs/>
        </w:rPr>
        <w:t xml:space="preserve">: </w:t>
      </w:r>
      <w:r>
        <w:rPr>
          <w:b/>
          <w:bCs/>
          <w:i/>
          <w:iCs/>
        </w:rPr>
        <w:t>For NR repeaters, power control can be done by imposing a maximum power limit in both</w:t>
      </w:r>
      <w:r w:rsidRPr="00D53903">
        <w:t xml:space="preserve"> </w:t>
      </w:r>
      <w:proofErr w:type="spellStart"/>
      <w:r w:rsidRPr="00D53903">
        <w:rPr>
          <w:b/>
          <w:bCs/>
          <w:i/>
          <w:iCs/>
        </w:rPr>
        <w:t>gNodeB</w:t>
      </w:r>
      <w:proofErr w:type="spellEnd"/>
      <w:r w:rsidRPr="00D53903">
        <w:rPr>
          <w:b/>
          <w:bCs/>
          <w:i/>
          <w:iCs/>
        </w:rPr>
        <w:t xml:space="preserve"> – Repeater (backhaul) </w:t>
      </w:r>
      <w:r>
        <w:rPr>
          <w:b/>
          <w:bCs/>
          <w:i/>
          <w:iCs/>
        </w:rPr>
        <w:t xml:space="preserve">link </w:t>
      </w:r>
      <w:r w:rsidRPr="00D53903">
        <w:rPr>
          <w:b/>
          <w:bCs/>
          <w:i/>
          <w:iCs/>
        </w:rPr>
        <w:t>and Repeater – UE</w:t>
      </w:r>
      <w:r>
        <w:rPr>
          <w:b/>
          <w:bCs/>
          <w:i/>
          <w:iCs/>
        </w:rPr>
        <w:t xml:space="preserve"> (access) link, as proposed for radiated </w:t>
      </w:r>
      <w:r w:rsidR="000143A6">
        <w:rPr>
          <w:b/>
          <w:bCs/>
          <w:i/>
          <w:iCs/>
        </w:rPr>
        <w:t>requirements.</w:t>
      </w:r>
      <w:r>
        <w:fldChar w:fldCharType="end"/>
      </w:r>
    </w:p>
    <w:p w14:paraId="243774A5" w14:textId="17F0758E" w:rsidR="00A56331" w:rsidRDefault="00A56331" w:rsidP="00362ACB">
      <w:r>
        <w:fldChar w:fldCharType="begin"/>
      </w:r>
      <w:r>
        <w:instrText xml:space="preserve"> REF _Ref68006522 \h </w:instrText>
      </w:r>
      <w:r>
        <w:fldChar w:fldCharType="separate"/>
      </w:r>
      <w:r w:rsidRPr="004174E8">
        <w:rPr>
          <w:b/>
          <w:bCs/>
          <w:i/>
          <w:iCs/>
        </w:rPr>
        <w:t xml:space="preserve">Proposal </w:t>
      </w:r>
      <w:r>
        <w:rPr>
          <w:b/>
          <w:bCs/>
          <w:i/>
          <w:iCs/>
          <w:noProof/>
        </w:rPr>
        <w:t>3</w:t>
      </w:r>
      <w:r w:rsidRPr="004174E8">
        <w:rPr>
          <w:b/>
          <w:bCs/>
          <w:i/>
          <w:iCs/>
        </w:rPr>
        <w:t xml:space="preserve">: </w:t>
      </w:r>
      <w:r>
        <w:rPr>
          <w:b/>
          <w:bCs/>
          <w:i/>
          <w:iCs/>
        </w:rPr>
        <w:t>Having followed the class and type definitions of IAB, some class and type combinations need to have an upper limit for r</w:t>
      </w:r>
      <w:r w:rsidRPr="00325A06">
        <w:rPr>
          <w:b/>
          <w:bCs/>
          <w:i/>
          <w:iCs/>
        </w:rPr>
        <w:t>ated carrier output power</w:t>
      </w:r>
      <w:r>
        <w:rPr>
          <w:b/>
          <w:bCs/>
          <w:i/>
          <w:iCs/>
        </w:rPr>
        <w:t xml:space="preserve"> for NR repeaters. </w:t>
      </w:r>
      <w:r w:rsidRPr="00325A06">
        <w:rPr>
          <w:b/>
          <w:bCs/>
          <w:i/>
          <w:iCs/>
        </w:rPr>
        <w:t xml:space="preserve"> </w:t>
      </w:r>
      <w:r>
        <w:rPr>
          <w:b/>
          <w:bCs/>
          <w:i/>
          <w:iCs/>
        </w:rPr>
        <w:t>It must be discussed how to handle such a scenario in conducted requirements.</w:t>
      </w:r>
      <w:r>
        <w:fldChar w:fldCharType="end"/>
      </w:r>
    </w:p>
    <w:p w14:paraId="00F116C1" w14:textId="77777777" w:rsidR="00904C26" w:rsidRDefault="00904C26" w:rsidP="00904C26">
      <w:pPr>
        <w:pStyle w:val="Heading1"/>
        <w:ind w:left="0" w:firstLine="0"/>
        <w:rPr>
          <w:lang w:val="en-US"/>
        </w:rPr>
      </w:pPr>
      <w:r w:rsidRPr="00A51BCB">
        <w:rPr>
          <w:lang w:val="en-US"/>
        </w:rPr>
        <w:t>References</w:t>
      </w:r>
    </w:p>
    <w:p w14:paraId="4E591EF2" w14:textId="77777777" w:rsidR="00362ACB" w:rsidRPr="00C1136B" w:rsidRDefault="00362ACB" w:rsidP="00362ACB">
      <w:pPr>
        <w:pStyle w:val="EX"/>
        <w:numPr>
          <w:ilvl w:val="0"/>
          <w:numId w:val="14"/>
        </w:numPr>
        <w:tabs>
          <w:tab w:val="left" w:pos="426"/>
        </w:tabs>
        <w:overflowPunct/>
        <w:autoSpaceDE/>
        <w:autoSpaceDN/>
        <w:adjustRightInd/>
        <w:ind w:firstLine="0"/>
        <w:textAlignment w:val="auto"/>
        <w:rPr>
          <w:lang w:val="en-US"/>
        </w:rPr>
      </w:pPr>
      <w:bookmarkStart w:id="6" w:name="_Ref68005188"/>
      <w:bookmarkStart w:id="7" w:name="_Ref66807513"/>
      <w:bookmarkStart w:id="8" w:name="_Ref67499305"/>
      <w:r>
        <w:t>RP-2103882, WF for NR repeater RF requirements</w:t>
      </w:r>
      <w:bookmarkEnd w:id="6"/>
      <w:r>
        <w:t xml:space="preserve"> </w:t>
      </w:r>
    </w:p>
    <w:p w14:paraId="6FE8410D" w14:textId="1FB9F3DA" w:rsidR="00362ACB" w:rsidRDefault="00362ACB" w:rsidP="000B6124">
      <w:pPr>
        <w:pStyle w:val="EX"/>
        <w:numPr>
          <w:ilvl w:val="0"/>
          <w:numId w:val="14"/>
        </w:numPr>
        <w:tabs>
          <w:tab w:val="left" w:pos="426"/>
        </w:tabs>
        <w:overflowPunct/>
        <w:autoSpaceDE/>
        <w:autoSpaceDN/>
        <w:adjustRightInd/>
        <w:ind w:firstLine="0"/>
        <w:textAlignment w:val="auto"/>
      </w:pPr>
      <w:bookmarkStart w:id="9" w:name="_Ref68005248"/>
      <w:r>
        <w:t>3GPP TS 36.106, LTE; Evolved Universal Terrestrial Radio Access (E-UTRA); FDD repeater radio transmission and reception</w:t>
      </w:r>
      <w:bookmarkEnd w:id="9"/>
      <w:r>
        <w:t xml:space="preserve"> </w:t>
      </w:r>
    </w:p>
    <w:p w14:paraId="3BCCBF86" w14:textId="6A38FC45" w:rsidR="00362ACB" w:rsidRDefault="00362ACB" w:rsidP="000B6124">
      <w:pPr>
        <w:pStyle w:val="EX"/>
        <w:numPr>
          <w:ilvl w:val="0"/>
          <w:numId w:val="14"/>
        </w:numPr>
        <w:tabs>
          <w:tab w:val="left" w:pos="426"/>
        </w:tabs>
        <w:overflowPunct/>
        <w:autoSpaceDE/>
        <w:autoSpaceDN/>
        <w:adjustRightInd/>
        <w:ind w:firstLine="0"/>
        <w:textAlignment w:val="auto"/>
      </w:pPr>
      <w:bookmarkStart w:id="10" w:name="_Ref68005371"/>
      <w:r>
        <w:t>3GPP TS 36.174, 5G; NR; Integrated Access and Backhaul (IAB) radio transmission and reception</w:t>
      </w:r>
      <w:bookmarkEnd w:id="10"/>
    </w:p>
    <w:bookmarkEnd w:id="0"/>
    <w:bookmarkEnd w:id="7"/>
    <w:bookmarkEnd w:id="8"/>
    <w:p w14:paraId="0334B4CF" w14:textId="01BB0041" w:rsidR="1A93A614" w:rsidRPr="004E08F4" w:rsidRDefault="004E08F4" w:rsidP="004E08F4">
      <w:pPr>
        <w:pStyle w:val="EX"/>
        <w:tabs>
          <w:tab w:val="left" w:pos="426"/>
        </w:tabs>
        <w:spacing w:line="259" w:lineRule="auto"/>
        <w:ind w:left="720" w:firstLine="0"/>
      </w:pPr>
      <w:r>
        <w:t>[4]</w:t>
      </w:r>
      <w:r>
        <w:tab/>
      </w:r>
      <w:r w:rsidR="1A93A614" w:rsidRPr="004E08F4">
        <w:t>R-210</w:t>
      </w:r>
      <w:r w:rsidRPr="004E08F4">
        <w:t>6326</w:t>
      </w:r>
      <w:r w:rsidR="1A93A614" w:rsidRPr="004E08F4">
        <w:t xml:space="preserve">, </w:t>
      </w:r>
      <w:r w:rsidR="1A93A614" w:rsidRPr="004E08F4">
        <w:rPr>
          <w:lang w:val="en-US"/>
        </w:rPr>
        <w:t>NR repeater deployment/implementation related issues, Nokia, Nokia Shanghai Bell</w:t>
      </w:r>
    </w:p>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EF2EB" w14:textId="77777777" w:rsidR="00633454" w:rsidRDefault="00633454">
      <w:r>
        <w:separator/>
      </w:r>
    </w:p>
    <w:p w14:paraId="6089FC2F" w14:textId="77777777" w:rsidR="00633454" w:rsidRDefault="00633454"/>
  </w:endnote>
  <w:endnote w:type="continuationSeparator" w:id="0">
    <w:p w14:paraId="157F08DB" w14:textId="77777777" w:rsidR="00633454" w:rsidRDefault="00633454">
      <w:r>
        <w:continuationSeparator/>
      </w:r>
    </w:p>
    <w:p w14:paraId="4583664A" w14:textId="77777777" w:rsidR="00633454" w:rsidRDefault="00633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3DF1E" w14:textId="77777777" w:rsidR="00633454" w:rsidRDefault="00633454">
      <w:r>
        <w:separator/>
      </w:r>
    </w:p>
    <w:p w14:paraId="72434C26" w14:textId="77777777" w:rsidR="00633454" w:rsidRDefault="00633454"/>
  </w:footnote>
  <w:footnote w:type="continuationSeparator" w:id="0">
    <w:p w14:paraId="513F1429" w14:textId="77777777" w:rsidR="00633454" w:rsidRDefault="00633454">
      <w:r>
        <w:continuationSeparator/>
      </w:r>
    </w:p>
    <w:p w14:paraId="7BF543DB" w14:textId="77777777" w:rsidR="00633454" w:rsidRDefault="00633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8"/>
  </w:num>
  <w:num w:numId="3">
    <w:abstractNumId w:val="33"/>
  </w:num>
  <w:num w:numId="4">
    <w:abstractNumId w:val="6"/>
  </w:num>
  <w:num w:numId="5">
    <w:abstractNumId w:val="2"/>
  </w:num>
  <w:num w:numId="6">
    <w:abstractNumId w:val="32"/>
  </w:num>
  <w:num w:numId="7">
    <w:abstractNumId w:val="27"/>
  </w:num>
  <w:num w:numId="8">
    <w:abstractNumId w:val="30"/>
  </w:num>
  <w:num w:numId="9">
    <w:abstractNumId w:val="7"/>
  </w:num>
  <w:num w:numId="10">
    <w:abstractNumId w:val="22"/>
  </w:num>
  <w:num w:numId="11">
    <w:abstractNumId w:val="34"/>
  </w:num>
  <w:num w:numId="12">
    <w:abstractNumId w:val="13"/>
  </w:num>
  <w:num w:numId="13">
    <w:abstractNumId w:val="29"/>
  </w:num>
  <w:num w:numId="14">
    <w:abstractNumId w:val="24"/>
  </w:num>
  <w:num w:numId="15">
    <w:abstractNumId w:val="10"/>
  </w:num>
  <w:num w:numId="16">
    <w:abstractNumId w:val="5"/>
  </w:num>
  <w:num w:numId="17">
    <w:abstractNumId w:val="1"/>
  </w:num>
  <w:num w:numId="18">
    <w:abstractNumId w:val="0"/>
  </w:num>
  <w:num w:numId="19">
    <w:abstractNumId w:val="11"/>
  </w:num>
  <w:num w:numId="20">
    <w:abstractNumId w:val="4"/>
  </w:num>
  <w:num w:numId="21">
    <w:abstractNumId w:val="28"/>
  </w:num>
  <w:num w:numId="22">
    <w:abstractNumId w:val="14"/>
  </w:num>
  <w:num w:numId="23">
    <w:abstractNumId w:val="15"/>
  </w:num>
  <w:num w:numId="24">
    <w:abstractNumId w:val="18"/>
  </w:num>
  <w:num w:numId="25">
    <w:abstractNumId w:val="25"/>
  </w:num>
  <w:num w:numId="26">
    <w:abstractNumId w:val="16"/>
  </w:num>
  <w:num w:numId="27">
    <w:abstractNumId w:val="23"/>
  </w:num>
  <w:num w:numId="28">
    <w:abstractNumId w:val="26"/>
  </w:num>
  <w:num w:numId="29">
    <w:abstractNumId w:val="17"/>
  </w:num>
  <w:num w:numId="30">
    <w:abstractNumId w:val="3"/>
  </w:num>
  <w:num w:numId="31">
    <w:abstractNumId w:val="20"/>
  </w:num>
  <w:num w:numId="32">
    <w:abstractNumId w:val="12"/>
  </w:num>
  <w:num w:numId="33">
    <w:abstractNumId w:val="19"/>
  </w:num>
  <w:num w:numId="34">
    <w:abstractNumId w:val="3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43A6"/>
    <w:rsid w:val="00015879"/>
    <w:rsid w:val="00016452"/>
    <w:rsid w:val="00016BA0"/>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41216"/>
    <w:rsid w:val="00041CE6"/>
    <w:rsid w:val="0004250C"/>
    <w:rsid w:val="00043523"/>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2199"/>
    <w:rsid w:val="001B33F9"/>
    <w:rsid w:val="001C10A4"/>
    <w:rsid w:val="001C23C1"/>
    <w:rsid w:val="001C2A5B"/>
    <w:rsid w:val="001C2F51"/>
    <w:rsid w:val="001C3631"/>
    <w:rsid w:val="001C3CB6"/>
    <w:rsid w:val="001C763E"/>
    <w:rsid w:val="001C767D"/>
    <w:rsid w:val="001D0A3B"/>
    <w:rsid w:val="001D31D0"/>
    <w:rsid w:val="001D3758"/>
    <w:rsid w:val="001D42E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6B64"/>
    <w:rsid w:val="0022712F"/>
    <w:rsid w:val="002306DC"/>
    <w:rsid w:val="00231159"/>
    <w:rsid w:val="00232DCD"/>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652B"/>
    <w:rsid w:val="00266A0A"/>
    <w:rsid w:val="002676D7"/>
    <w:rsid w:val="00267C91"/>
    <w:rsid w:val="00267E60"/>
    <w:rsid w:val="0027067C"/>
    <w:rsid w:val="00274E46"/>
    <w:rsid w:val="00275372"/>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51FC"/>
    <w:rsid w:val="002B63E5"/>
    <w:rsid w:val="002B655B"/>
    <w:rsid w:val="002C14D5"/>
    <w:rsid w:val="002C1955"/>
    <w:rsid w:val="002C1C54"/>
    <w:rsid w:val="002C2141"/>
    <w:rsid w:val="002C2C43"/>
    <w:rsid w:val="002C5256"/>
    <w:rsid w:val="002C7627"/>
    <w:rsid w:val="002D04B2"/>
    <w:rsid w:val="002D1CAF"/>
    <w:rsid w:val="002D505D"/>
    <w:rsid w:val="002D641F"/>
    <w:rsid w:val="002D72D9"/>
    <w:rsid w:val="002D7CC1"/>
    <w:rsid w:val="002E04F9"/>
    <w:rsid w:val="002E0567"/>
    <w:rsid w:val="002E05E7"/>
    <w:rsid w:val="002E0A88"/>
    <w:rsid w:val="002E1E65"/>
    <w:rsid w:val="002E2805"/>
    <w:rsid w:val="002E2AF8"/>
    <w:rsid w:val="002E3379"/>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25A06"/>
    <w:rsid w:val="00326ECB"/>
    <w:rsid w:val="0033080F"/>
    <w:rsid w:val="00330AA6"/>
    <w:rsid w:val="0033109A"/>
    <w:rsid w:val="003314AB"/>
    <w:rsid w:val="00331500"/>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0D56"/>
    <w:rsid w:val="00362ACB"/>
    <w:rsid w:val="003641BA"/>
    <w:rsid w:val="00365001"/>
    <w:rsid w:val="003658DF"/>
    <w:rsid w:val="00365B75"/>
    <w:rsid w:val="003663F8"/>
    <w:rsid w:val="00367713"/>
    <w:rsid w:val="00373293"/>
    <w:rsid w:val="00374315"/>
    <w:rsid w:val="00375488"/>
    <w:rsid w:val="00380BDB"/>
    <w:rsid w:val="00385A16"/>
    <w:rsid w:val="00385D27"/>
    <w:rsid w:val="0038651D"/>
    <w:rsid w:val="00391A4A"/>
    <w:rsid w:val="0039295B"/>
    <w:rsid w:val="00392DE4"/>
    <w:rsid w:val="00393C6B"/>
    <w:rsid w:val="003945B9"/>
    <w:rsid w:val="00394DDA"/>
    <w:rsid w:val="00397D54"/>
    <w:rsid w:val="003A07CC"/>
    <w:rsid w:val="003A1B84"/>
    <w:rsid w:val="003A44BA"/>
    <w:rsid w:val="003A5407"/>
    <w:rsid w:val="003A62F2"/>
    <w:rsid w:val="003A679B"/>
    <w:rsid w:val="003B0EA2"/>
    <w:rsid w:val="003B30F0"/>
    <w:rsid w:val="003B3358"/>
    <w:rsid w:val="003B5B85"/>
    <w:rsid w:val="003B7306"/>
    <w:rsid w:val="003B7F0A"/>
    <w:rsid w:val="003C2D3C"/>
    <w:rsid w:val="003C573F"/>
    <w:rsid w:val="003C5DEE"/>
    <w:rsid w:val="003C7D94"/>
    <w:rsid w:val="003D2D8F"/>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0CC4"/>
    <w:rsid w:val="003F13F9"/>
    <w:rsid w:val="003F1D1B"/>
    <w:rsid w:val="003F4F74"/>
    <w:rsid w:val="003F6105"/>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22DB"/>
    <w:rsid w:val="00442735"/>
    <w:rsid w:val="004434F2"/>
    <w:rsid w:val="004462CC"/>
    <w:rsid w:val="00446768"/>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3B"/>
    <w:rsid w:val="00472D9C"/>
    <w:rsid w:val="004751F1"/>
    <w:rsid w:val="00475E66"/>
    <w:rsid w:val="004823D7"/>
    <w:rsid w:val="00482850"/>
    <w:rsid w:val="004833C4"/>
    <w:rsid w:val="00486056"/>
    <w:rsid w:val="00487109"/>
    <w:rsid w:val="00491DAB"/>
    <w:rsid w:val="00493D41"/>
    <w:rsid w:val="004945D6"/>
    <w:rsid w:val="00495897"/>
    <w:rsid w:val="004970FE"/>
    <w:rsid w:val="004974D7"/>
    <w:rsid w:val="004A0F2B"/>
    <w:rsid w:val="004A34E7"/>
    <w:rsid w:val="004A4379"/>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72FA"/>
    <w:rsid w:val="004D0AA6"/>
    <w:rsid w:val="004D1386"/>
    <w:rsid w:val="004D47FA"/>
    <w:rsid w:val="004E0607"/>
    <w:rsid w:val="004E08F4"/>
    <w:rsid w:val="004E0DED"/>
    <w:rsid w:val="004E2429"/>
    <w:rsid w:val="004E3849"/>
    <w:rsid w:val="004E6EE2"/>
    <w:rsid w:val="004E7F06"/>
    <w:rsid w:val="004F1495"/>
    <w:rsid w:val="004F454D"/>
    <w:rsid w:val="004F4F9D"/>
    <w:rsid w:val="004F7ADA"/>
    <w:rsid w:val="0050011B"/>
    <w:rsid w:val="00502EA9"/>
    <w:rsid w:val="005045F0"/>
    <w:rsid w:val="005070D4"/>
    <w:rsid w:val="00510DCD"/>
    <w:rsid w:val="00513387"/>
    <w:rsid w:val="0051347A"/>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FF4"/>
    <w:rsid w:val="006209A2"/>
    <w:rsid w:val="00621B02"/>
    <w:rsid w:val="00625115"/>
    <w:rsid w:val="00625432"/>
    <w:rsid w:val="00626DC7"/>
    <w:rsid w:val="006303E8"/>
    <w:rsid w:val="006320A1"/>
    <w:rsid w:val="00632725"/>
    <w:rsid w:val="00633454"/>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3BF1"/>
    <w:rsid w:val="0068483D"/>
    <w:rsid w:val="00685297"/>
    <w:rsid w:val="00686A4D"/>
    <w:rsid w:val="0068766C"/>
    <w:rsid w:val="006901FF"/>
    <w:rsid w:val="00690D75"/>
    <w:rsid w:val="00693D16"/>
    <w:rsid w:val="00695564"/>
    <w:rsid w:val="0069592A"/>
    <w:rsid w:val="00695F4D"/>
    <w:rsid w:val="006976E7"/>
    <w:rsid w:val="006A0A88"/>
    <w:rsid w:val="006A3679"/>
    <w:rsid w:val="006A587B"/>
    <w:rsid w:val="006B137F"/>
    <w:rsid w:val="006B209E"/>
    <w:rsid w:val="006B2874"/>
    <w:rsid w:val="006B42B9"/>
    <w:rsid w:val="006B4CCD"/>
    <w:rsid w:val="006B511A"/>
    <w:rsid w:val="006B7126"/>
    <w:rsid w:val="006C05CA"/>
    <w:rsid w:val="006C0F6F"/>
    <w:rsid w:val="006C22F4"/>
    <w:rsid w:val="006D1084"/>
    <w:rsid w:val="006D12CD"/>
    <w:rsid w:val="006D20FF"/>
    <w:rsid w:val="006D305B"/>
    <w:rsid w:val="006D34E2"/>
    <w:rsid w:val="006D3937"/>
    <w:rsid w:val="006D4E8F"/>
    <w:rsid w:val="006D594B"/>
    <w:rsid w:val="006D7A3E"/>
    <w:rsid w:val="006E3770"/>
    <w:rsid w:val="006E54A2"/>
    <w:rsid w:val="006E67DA"/>
    <w:rsid w:val="006E6E77"/>
    <w:rsid w:val="006F13B2"/>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3C1"/>
    <w:rsid w:val="007544A2"/>
    <w:rsid w:val="007554CF"/>
    <w:rsid w:val="007554F9"/>
    <w:rsid w:val="00756150"/>
    <w:rsid w:val="0075709B"/>
    <w:rsid w:val="00760483"/>
    <w:rsid w:val="00762A5E"/>
    <w:rsid w:val="007646E7"/>
    <w:rsid w:val="007654C9"/>
    <w:rsid w:val="00766AB5"/>
    <w:rsid w:val="00766D2F"/>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0D98"/>
    <w:rsid w:val="007C1F19"/>
    <w:rsid w:val="007C22BE"/>
    <w:rsid w:val="007C3E7E"/>
    <w:rsid w:val="007C66A8"/>
    <w:rsid w:val="007D0915"/>
    <w:rsid w:val="007D1202"/>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7F83"/>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5BA0"/>
    <w:rsid w:val="00966606"/>
    <w:rsid w:val="00970ED6"/>
    <w:rsid w:val="00971B9C"/>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6331"/>
    <w:rsid w:val="00A56A92"/>
    <w:rsid w:val="00A56DF1"/>
    <w:rsid w:val="00A57D56"/>
    <w:rsid w:val="00A60E91"/>
    <w:rsid w:val="00A61883"/>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704C"/>
    <w:rsid w:val="00A779B2"/>
    <w:rsid w:val="00A8373D"/>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2BE"/>
    <w:rsid w:val="00BC0314"/>
    <w:rsid w:val="00BC031A"/>
    <w:rsid w:val="00BC04BD"/>
    <w:rsid w:val="00BC2D59"/>
    <w:rsid w:val="00BC3956"/>
    <w:rsid w:val="00BC3B2E"/>
    <w:rsid w:val="00BC3FFB"/>
    <w:rsid w:val="00BC4017"/>
    <w:rsid w:val="00BC4533"/>
    <w:rsid w:val="00BC5042"/>
    <w:rsid w:val="00BC62A8"/>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665E"/>
    <w:rsid w:val="00C61BD0"/>
    <w:rsid w:val="00C61F86"/>
    <w:rsid w:val="00C62802"/>
    <w:rsid w:val="00C64EBC"/>
    <w:rsid w:val="00C6554E"/>
    <w:rsid w:val="00C70785"/>
    <w:rsid w:val="00C71294"/>
    <w:rsid w:val="00C7145D"/>
    <w:rsid w:val="00C71B22"/>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56AE"/>
    <w:rsid w:val="00D96DFF"/>
    <w:rsid w:val="00D96F4D"/>
    <w:rsid w:val="00D9750F"/>
    <w:rsid w:val="00DA043C"/>
    <w:rsid w:val="00DA18EC"/>
    <w:rsid w:val="00DA3B74"/>
    <w:rsid w:val="00DA5497"/>
    <w:rsid w:val="00DA5ED0"/>
    <w:rsid w:val="00DA68F0"/>
    <w:rsid w:val="00DA6E38"/>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4DF5"/>
    <w:rsid w:val="00E1717E"/>
    <w:rsid w:val="00E179B2"/>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6414"/>
    <w:rsid w:val="00FE7719"/>
    <w:rsid w:val="00FE78AE"/>
    <w:rsid w:val="00FE7E29"/>
    <w:rsid w:val="00FF1CA4"/>
    <w:rsid w:val="00FF1F53"/>
    <w:rsid w:val="00FF21A7"/>
    <w:rsid w:val="00FF2A67"/>
    <w:rsid w:val="00FF3A57"/>
    <w:rsid w:val="00FF4CD2"/>
    <w:rsid w:val="00FF5167"/>
    <w:rsid w:val="00FF568F"/>
    <w:rsid w:val="0771C29A"/>
    <w:rsid w:val="0C0CF795"/>
    <w:rsid w:val="127E7CD2"/>
    <w:rsid w:val="12BB5465"/>
    <w:rsid w:val="131844C1"/>
    <w:rsid w:val="15E6EAE7"/>
    <w:rsid w:val="1A93A614"/>
    <w:rsid w:val="35F045F0"/>
    <w:rsid w:val="384F4FFD"/>
    <w:rsid w:val="3AB88159"/>
    <w:rsid w:val="4244777E"/>
    <w:rsid w:val="489A90A5"/>
    <w:rsid w:val="49651EF1"/>
    <w:rsid w:val="4A1C4BF7"/>
    <w:rsid w:val="4A9C734E"/>
    <w:rsid w:val="586B7DE7"/>
    <w:rsid w:val="5BF042B7"/>
    <w:rsid w:val="5E923D65"/>
    <w:rsid w:val="67B3F348"/>
    <w:rsid w:val="6805A26E"/>
    <w:rsid w:val="6B3D4330"/>
    <w:rsid w:val="6FCAA181"/>
    <w:rsid w:val="6FEA1E16"/>
    <w:rsid w:val="7823B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87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5AIRPNAIUNRU-1328258698-2912</_dlc_DocId>
    <_dlc_DocIdUrl xmlns="71c5aaf6-e6ce-465b-b873-5148d2a4c105">
      <Url>https://nokia.sharepoint.com/sites/c5g/5gradio/_layouts/15/DocIdRedir.aspx?ID=5AIRPNAIUNRU-1328258698-2912</Url>
      <Description>5AIRPNAIUNRU-1328258698-2912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45ABDD-E5AB-4DE9-9088-E7FA0C286AAF}">
  <ds:schemaRefs>
    <ds:schemaRef ds:uri="Microsoft.SharePoint.Taxonomy.ContentTypeSync"/>
  </ds:schemaRefs>
</ds:datastoreItem>
</file>

<file path=customXml/itemProps2.xml><?xml version="1.0" encoding="utf-8"?>
<ds:datastoreItem xmlns:ds="http://schemas.openxmlformats.org/officeDocument/2006/customXml" ds:itemID="{C7030CD5-D218-4430-827A-8EBDA646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0B20FC-1D12-4A94-9B20-3B9338E205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5.xml><?xml version="1.0" encoding="utf-8"?>
<ds:datastoreItem xmlns:ds="http://schemas.openxmlformats.org/officeDocument/2006/customXml" ds:itemID="{F1D22745-2D9A-4B75-A7A0-CB7703BE8F5D}">
  <ds:schemaRefs>
    <ds:schemaRef ds:uri="http://schemas.microsoft.com/sharepoint/v3/contenttype/forms"/>
  </ds:schemaRefs>
</ds:datastoreItem>
</file>

<file path=customXml/itemProps6.xml><?xml version="1.0" encoding="utf-8"?>
<ds:datastoreItem xmlns:ds="http://schemas.openxmlformats.org/officeDocument/2006/customXml" ds:itemID="{51A049E3-CDB5-43AC-B418-9E85B1F93F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819</Words>
  <Characters>4920</Characters>
  <Application>Microsoft Office Word</Application>
  <DocSecurity>0</DocSecurity>
  <Lines>41</Lines>
  <Paragraphs>11</Paragraphs>
  <ScaleCrop>false</ScaleCrop>
  <Company>ETSI-MCC</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60</cp:revision>
  <cp:lastPrinted>2013-03-22T14:57:00Z</cp:lastPrinted>
  <dcterms:created xsi:type="dcterms:W3CDTF">2021-03-24T15:25:00Z</dcterms:created>
  <dcterms:modified xsi:type="dcterms:W3CDTF">2021-04-02T09:36:00Z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be5b33d4-57b9-468f-8ad6-960592501ac6</vt:lpwstr>
  </property>
</Properties>
</file>